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2"/>
          <w:szCs w:val="32"/>
        </w:rPr>
      </w:pPr>
      <w:r>
        <w:rPr>
          <w:rFonts w:hint="eastAsia" w:ascii="宋体" w:hAnsi="宋体" w:cs="宋体"/>
          <w:color w:val="000000"/>
          <w:sz w:val="32"/>
          <w:szCs w:val="32"/>
        </w:rPr>
        <w:t>采购需求</w:t>
      </w:r>
    </w:p>
    <w:p>
      <w:pPr>
        <w:pStyle w:val="21"/>
        <w:numPr>
          <w:ilvl w:val="0"/>
          <w:numId w:val="1"/>
        </w:numPr>
        <w:spacing w:line="360" w:lineRule="auto"/>
        <w:ind w:firstLineChars="0"/>
        <w:rPr>
          <w:rFonts w:ascii="宋体" w:hAnsi="宋体" w:cs="宋体"/>
          <w:b/>
          <w:color w:val="000000"/>
          <w:sz w:val="24"/>
        </w:rPr>
      </w:pPr>
      <w:r>
        <w:rPr>
          <w:rFonts w:hint="eastAsia" w:ascii="宋体" w:hAnsi="宋体" w:cs="宋体"/>
          <w:b/>
          <w:color w:val="000000"/>
          <w:sz w:val="24"/>
        </w:rPr>
        <w:t>采购清单</w:t>
      </w:r>
    </w:p>
    <w:tbl>
      <w:tblPr>
        <w:tblStyle w:val="10"/>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26"/>
        <w:gridCol w:w="1763"/>
        <w:gridCol w:w="1517"/>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 w:type="dxa"/>
          </w:tcPr>
          <w:p>
            <w:pPr>
              <w:spacing w:line="360" w:lineRule="auto"/>
              <w:rPr>
                <w:rFonts w:ascii="宋体" w:hAnsi="宋体" w:cs="宋体"/>
                <w:color w:val="000000"/>
                <w:sz w:val="24"/>
                <w:szCs w:val="24"/>
              </w:rPr>
            </w:pPr>
            <w:r>
              <w:rPr>
                <w:rFonts w:hint="eastAsia" w:ascii="宋体" w:hAnsi="宋体" w:cs="宋体"/>
                <w:color w:val="000000"/>
                <w:sz w:val="24"/>
                <w:szCs w:val="24"/>
              </w:rPr>
              <w:t>序号</w:t>
            </w:r>
          </w:p>
        </w:tc>
        <w:tc>
          <w:tcPr>
            <w:tcW w:w="2126" w:type="dxa"/>
          </w:tcPr>
          <w:p>
            <w:pPr>
              <w:spacing w:line="360" w:lineRule="auto"/>
              <w:rPr>
                <w:rFonts w:ascii="宋体" w:hAnsi="宋体" w:cs="宋体"/>
                <w:color w:val="000000"/>
                <w:sz w:val="24"/>
                <w:szCs w:val="24"/>
              </w:rPr>
            </w:pPr>
            <w:r>
              <w:rPr>
                <w:rFonts w:hint="eastAsia" w:ascii="宋体" w:hAnsi="宋体" w:cs="宋体"/>
                <w:color w:val="000000"/>
                <w:sz w:val="24"/>
                <w:szCs w:val="24"/>
              </w:rPr>
              <w:t>名称</w:t>
            </w:r>
          </w:p>
        </w:tc>
        <w:tc>
          <w:tcPr>
            <w:tcW w:w="1763" w:type="dxa"/>
          </w:tcPr>
          <w:p>
            <w:pPr>
              <w:spacing w:line="360" w:lineRule="auto"/>
              <w:rPr>
                <w:rFonts w:ascii="宋体" w:hAnsi="宋体" w:cs="宋体"/>
                <w:color w:val="000000"/>
                <w:sz w:val="24"/>
                <w:szCs w:val="24"/>
              </w:rPr>
            </w:pPr>
            <w:r>
              <w:rPr>
                <w:rFonts w:hint="eastAsia" w:ascii="宋体" w:hAnsi="宋体" w:cs="宋体"/>
                <w:color w:val="000000"/>
                <w:sz w:val="24"/>
                <w:szCs w:val="24"/>
              </w:rPr>
              <w:t>内容</w:t>
            </w:r>
          </w:p>
        </w:tc>
        <w:tc>
          <w:tcPr>
            <w:tcW w:w="1517" w:type="dxa"/>
          </w:tcPr>
          <w:p>
            <w:pPr>
              <w:spacing w:line="360" w:lineRule="auto"/>
              <w:rPr>
                <w:rFonts w:ascii="宋体" w:hAnsi="宋体" w:cs="宋体"/>
                <w:color w:val="000000"/>
                <w:sz w:val="24"/>
                <w:szCs w:val="24"/>
              </w:rPr>
            </w:pPr>
            <w:r>
              <w:rPr>
                <w:rFonts w:hint="eastAsia" w:ascii="宋体" w:hAnsi="宋体" w:cs="宋体"/>
                <w:color w:val="000000"/>
                <w:sz w:val="24"/>
                <w:szCs w:val="24"/>
              </w:rPr>
              <w:t>预算</w:t>
            </w:r>
          </w:p>
        </w:tc>
        <w:tc>
          <w:tcPr>
            <w:tcW w:w="1655" w:type="dxa"/>
          </w:tcPr>
          <w:p>
            <w:pPr>
              <w:spacing w:line="360" w:lineRule="auto"/>
              <w:rPr>
                <w:rFonts w:ascii="宋体" w:hAns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 w:type="dxa"/>
          </w:tcPr>
          <w:p>
            <w:pPr>
              <w:spacing w:line="360" w:lineRule="auto"/>
              <w:rPr>
                <w:rFonts w:ascii="宋体" w:hAnsi="宋体" w:cs="宋体"/>
                <w:color w:val="000000"/>
                <w:sz w:val="24"/>
                <w:szCs w:val="24"/>
              </w:rPr>
            </w:pPr>
            <w:r>
              <w:rPr>
                <w:rFonts w:hint="eastAsia" w:ascii="宋体" w:hAnsi="宋体" w:cs="宋体"/>
                <w:color w:val="000000"/>
                <w:sz w:val="24"/>
                <w:szCs w:val="24"/>
              </w:rPr>
              <w:t>1</w:t>
            </w:r>
          </w:p>
        </w:tc>
        <w:tc>
          <w:tcPr>
            <w:tcW w:w="2126" w:type="dxa"/>
          </w:tcPr>
          <w:p>
            <w:pPr>
              <w:spacing w:line="360" w:lineRule="auto"/>
              <w:rPr>
                <w:rFonts w:ascii="宋体" w:hAnsi="宋体" w:cs="宋体"/>
                <w:color w:val="000000"/>
                <w:sz w:val="24"/>
                <w:szCs w:val="24"/>
              </w:rPr>
            </w:pPr>
            <w:r>
              <w:rPr>
                <w:rFonts w:hint="eastAsia"/>
                <w:sz w:val="24"/>
                <w:szCs w:val="24"/>
              </w:rPr>
              <w:t>OA</w:t>
            </w:r>
            <w:r>
              <w:rPr>
                <w:rFonts w:hint="eastAsia"/>
                <w:sz w:val="24"/>
                <w:szCs w:val="24"/>
                <w:lang w:val="en-US" w:eastAsia="zh-CN"/>
              </w:rPr>
              <w:t>系统</w:t>
            </w:r>
            <w:r>
              <w:rPr>
                <w:rFonts w:hint="eastAsia"/>
                <w:sz w:val="24"/>
                <w:szCs w:val="24"/>
              </w:rPr>
              <w:t>在线预览和编辑</w:t>
            </w:r>
            <w:r>
              <w:rPr>
                <w:rFonts w:hint="eastAsia"/>
                <w:sz w:val="24"/>
                <w:szCs w:val="24"/>
                <w:lang w:val="en-US" w:eastAsia="zh-CN"/>
              </w:rPr>
              <w:t>升级服务</w:t>
            </w:r>
          </w:p>
        </w:tc>
        <w:tc>
          <w:tcPr>
            <w:tcW w:w="1763" w:type="dxa"/>
          </w:tcPr>
          <w:p>
            <w:pPr>
              <w:spacing w:line="360" w:lineRule="auto"/>
              <w:rPr>
                <w:rFonts w:ascii="宋体" w:hAnsi="宋体" w:cs="宋体"/>
                <w:color w:val="000000"/>
                <w:sz w:val="24"/>
                <w:szCs w:val="24"/>
              </w:rPr>
            </w:pPr>
            <w:r>
              <w:rPr>
                <w:rFonts w:hint="eastAsia" w:ascii="宋体" w:hAnsi="宋体" w:cs="宋体"/>
                <w:color w:val="000000"/>
                <w:sz w:val="24"/>
                <w:szCs w:val="24"/>
              </w:rPr>
              <w:t>详见项目内容说明</w:t>
            </w:r>
          </w:p>
        </w:tc>
        <w:tc>
          <w:tcPr>
            <w:tcW w:w="1517" w:type="dxa"/>
          </w:tcPr>
          <w:p>
            <w:pPr>
              <w:spacing w:line="360" w:lineRule="auto"/>
              <w:rPr>
                <w:rFonts w:ascii="宋体" w:hAnsi="宋体" w:cs="宋体"/>
                <w:color w:val="000000"/>
                <w:sz w:val="24"/>
                <w:szCs w:val="24"/>
              </w:rPr>
            </w:pPr>
            <w:r>
              <w:rPr>
                <w:rFonts w:hint="eastAsia" w:ascii="宋体" w:hAnsi="宋体" w:cs="宋体"/>
                <w:color w:val="000000"/>
                <w:sz w:val="24"/>
                <w:szCs w:val="24"/>
              </w:rPr>
              <w:t>9</w:t>
            </w:r>
            <w:r>
              <w:rPr>
                <w:rFonts w:hint="eastAsia" w:ascii="宋体" w:hAnsi="宋体" w:cs="宋体"/>
                <w:color w:val="000000"/>
                <w:sz w:val="24"/>
                <w:szCs w:val="24"/>
                <w:lang w:val="en-US" w:eastAsia="zh-CN"/>
              </w:rPr>
              <w:t>8</w:t>
            </w:r>
            <w:r>
              <w:rPr>
                <w:rFonts w:hint="eastAsia" w:ascii="宋体" w:hAnsi="宋体" w:cs="宋体"/>
                <w:color w:val="000000"/>
                <w:sz w:val="24"/>
                <w:szCs w:val="24"/>
              </w:rPr>
              <w:t>000元</w:t>
            </w:r>
            <w:r>
              <w:rPr>
                <w:rFonts w:hint="eastAsia" w:ascii="宋体" w:hAnsi="宋体" w:cs="宋体"/>
                <w:color w:val="000000"/>
                <w:sz w:val="24"/>
                <w:szCs w:val="24"/>
                <w:lang w:val="en-US" w:eastAsia="zh-CN"/>
              </w:rPr>
              <w:t>两</w:t>
            </w:r>
            <w:r>
              <w:rPr>
                <w:rFonts w:hint="eastAsia" w:ascii="宋体" w:hAnsi="宋体" w:cs="宋体"/>
                <w:color w:val="000000"/>
                <w:sz w:val="24"/>
                <w:szCs w:val="24"/>
              </w:rPr>
              <w:t>年</w:t>
            </w:r>
            <w:bookmarkStart w:id="0" w:name="_GoBack"/>
            <w:bookmarkEnd w:id="0"/>
          </w:p>
        </w:tc>
        <w:tc>
          <w:tcPr>
            <w:tcW w:w="1655" w:type="dxa"/>
          </w:tcPr>
          <w:p>
            <w:pPr>
              <w:spacing w:line="360" w:lineRule="auto"/>
              <w:rPr>
                <w:rFonts w:ascii="宋体" w:hAnsi="宋体" w:cs="宋体"/>
                <w:color w:val="000000"/>
                <w:sz w:val="24"/>
                <w:szCs w:val="24"/>
              </w:rPr>
            </w:pPr>
            <w:r>
              <w:rPr>
                <w:rFonts w:hint="eastAsia" w:ascii="宋体" w:hAnsi="宋体" w:cs="宋体"/>
                <w:color w:val="000000"/>
                <w:sz w:val="24"/>
                <w:szCs w:val="24"/>
              </w:rPr>
              <w:t>合同期</w:t>
            </w:r>
            <w:r>
              <w:rPr>
                <w:rFonts w:hint="eastAsia" w:ascii="宋体" w:hAnsi="宋体" w:cs="宋体"/>
                <w:color w:val="000000"/>
                <w:sz w:val="24"/>
                <w:szCs w:val="24"/>
                <w:lang w:val="en-US" w:eastAsia="zh-CN"/>
              </w:rPr>
              <w:t>2</w:t>
            </w:r>
            <w:r>
              <w:rPr>
                <w:rFonts w:hint="eastAsia" w:ascii="宋体" w:hAnsi="宋体" w:cs="宋体"/>
                <w:color w:val="000000"/>
                <w:sz w:val="24"/>
                <w:szCs w:val="24"/>
              </w:rPr>
              <w:t>年</w:t>
            </w:r>
            <w:r>
              <w:rPr>
                <w:rFonts w:ascii="宋体" w:hAnsi="宋体" w:cs="宋体"/>
                <w:color w:val="000000"/>
                <w:sz w:val="24"/>
                <w:szCs w:val="24"/>
              </w:rPr>
              <w:t xml:space="preserve"> </w:t>
            </w:r>
          </w:p>
        </w:tc>
      </w:tr>
    </w:tbl>
    <w:p>
      <w:pPr>
        <w:pStyle w:val="21"/>
        <w:numPr>
          <w:ilvl w:val="0"/>
          <w:numId w:val="1"/>
        </w:numPr>
        <w:spacing w:line="360" w:lineRule="auto"/>
        <w:ind w:firstLineChars="0"/>
        <w:rPr>
          <w:rFonts w:ascii="宋体" w:hAnsi="宋体" w:cs="宋体"/>
          <w:b/>
          <w:color w:val="000000"/>
          <w:sz w:val="24"/>
        </w:rPr>
      </w:pPr>
      <w:r>
        <w:rPr>
          <w:rFonts w:hint="eastAsia" w:ascii="宋体" w:hAnsi="宋体" w:cs="宋体"/>
          <w:b/>
          <w:color w:val="000000"/>
          <w:sz w:val="24"/>
        </w:rPr>
        <w:t>项目概述</w:t>
      </w:r>
    </w:p>
    <w:p>
      <w:pPr>
        <w:pStyle w:val="24"/>
        <w:ind w:firstLine="440"/>
        <w:rPr>
          <w:rFonts w:hint="eastAsia" w:cs="宋体"/>
          <w:sz w:val="22"/>
          <w:szCs w:val="22"/>
          <w:lang w:val="en-US"/>
        </w:rPr>
      </w:pPr>
      <w:r>
        <w:rPr>
          <w:rFonts w:hint="eastAsia" w:cs="宋体"/>
          <w:sz w:val="22"/>
          <w:szCs w:val="22"/>
          <w:lang w:val="en-US"/>
        </w:rPr>
        <w:t>校务管理与服务</w:t>
      </w:r>
      <w:r>
        <w:rPr>
          <w:rFonts w:cs="宋体"/>
          <w:sz w:val="22"/>
          <w:szCs w:val="22"/>
          <w:lang w:val="en-US"/>
        </w:rPr>
        <w:t>工作是</w:t>
      </w:r>
      <w:r>
        <w:rPr>
          <w:rFonts w:hint="eastAsia" w:cs="宋体"/>
          <w:sz w:val="22"/>
          <w:szCs w:val="22"/>
          <w:lang w:val="en-US"/>
        </w:rPr>
        <w:t>学校日常运行、管理中</w:t>
      </w:r>
      <w:r>
        <w:rPr>
          <w:rFonts w:cs="宋体"/>
          <w:sz w:val="22"/>
          <w:szCs w:val="22"/>
          <w:lang w:val="en-US"/>
        </w:rPr>
        <w:t>非常重要的一环，</w:t>
      </w:r>
      <w:r>
        <w:rPr>
          <w:rFonts w:hint="eastAsia" w:cs="宋体"/>
          <w:sz w:val="22"/>
          <w:szCs w:val="22"/>
          <w:lang w:val="en-US"/>
        </w:rPr>
        <w:t>涉及到各个</w:t>
      </w:r>
      <w:r>
        <w:rPr>
          <w:rFonts w:cs="宋体"/>
          <w:sz w:val="22"/>
          <w:szCs w:val="22"/>
          <w:lang w:val="en-US"/>
        </w:rPr>
        <w:t>部</w:t>
      </w:r>
      <w:r>
        <w:rPr>
          <w:rFonts w:hint="eastAsia" w:cs="宋体"/>
          <w:sz w:val="22"/>
          <w:szCs w:val="22"/>
          <w:lang w:val="en-US"/>
        </w:rPr>
        <w:t>、</w:t>
      </w:r>
      <w:r>
        <w:rPr>
          <w:rFonts w:cs="宋体"/>
          <w:sz w:val="22"/>
          <w:szCs w:val="22"/>
          <w:lang w:val="en-US"/>
        </w:rPr>
        <w:t>处</w:t>
      </w:r>
      <w:r>
        <w:rPr>
          <w:rFonts w:hint="eastAsia" w:cs="宋体"/>
          <w:sz w:val="22"/>
          <w:szCs w:val="22"/>
          <w:lang w:val="en-US"/>
        </w:rPr>
        <w:t>和教职工</w:t>
      </w:r>
      <w:r>
        <w:rPr>
          <w:rFonts w:cs="宋体"/>
          <w:sz w:val="22"/>
          <w:szCs w:val="22"/>
          <w:lang w:val="en-US"/>
        </w:rPr>
        <w:t>个人</w:t>
      </w:r>
      <w:r>
        <w:rPr>
          <w:rFonts w:hint="eastAsia" w:cs="宋体"/>
          <w:sz w:val="22"/>
          <w:szCs w:val="22"/>
          <w:lang w:val="en-US"/>
        </w:rPr>
        <w:t>的诸多方面</w:t>
      </w:r>
      <w:r>
        <w:rPr>
          <w:rFonts w:cs="宋体"/>
          <w:sz w:val="22"/>
          <w:szCs w:val="22"/>
          <w:lang w:val="en-US"/>
        </w:rPr>
        <w:t>，</w:t>
      </w:r>
      <w:r>
        <w:rPr>
          <w:rFonts w:hint="eastAsia" w:cs="宋体"/>
          <w:sz w:val="22"/>
          <w:szCs w:val="22"/>
          <w:lang w:val="en-US"/>
        </w:rPr>
        <w:t>校务</w:t>
      </w:r>
      <w:r>
        <w:rPr>
          <w:rFonts w:cs="宋体"/>
          <w:sz w:val="22"/>
          <w:szCs w:val="22"/>
          <w:lang w:val="en-US"/>
        </w:rPr>
        <w:t>工作效率的高低、质量的优劣都直接关系到</w:t>
      </w:r>
      <w:r>
        <w:rPr>
          <w:rFonts w:hint="eastAsia" w:cs="宋体"/>
          <w:sz w:val="22"/>
          <w:szCs w:val="22"/>
          <w:lang w:val="en-US"/>
        </w:rPr>
        <w:t>学校</w:t>
      </w:r>
      <w:r>
        <w:rPr>
          <w:rFonts w:cs="宋体"/>
          <w:sz w:val="22"/>
          <w:szCs w:val="22"/>
          <w:lang w:val="en-US"/>
        </w:rPr>
        <w:t>管理效益在教职工中的认可度。</w:t>
      </w:r>
      <w:r>
        <w:rPr>
          <w:rFonts w:hint="eastAsia" w:cs="宋体"/>
          <w:sz w:val="22"/>
          <w:szCs w:val="22"/>
          <w:lang w:val="en-US"/>
        </w:rPr>
        <w:t>随着各类文件越来越多，公文系统是校务OA系统非常重要的一部分，各类通知公告和发文的数量巨大，在线预览和在线编辑技术是保障各位老师进行公文处理最重要的技术。</w:t>
      </w:r>
    </w:p>
    <w:p>
      <w:pPr>
        <w:pStyle w:val="24"/>
        <w:ind w:firstLine="440"/>
        <w:rPr>
          <w:rFonts w:hint="eastAsia" w:cs="宋体"/>
          <w:sz w:val="22"/>
          <w:szCs w:val="22"/>
          <w:lang w:val="en-US"/>
        </w:rPr>
      </w:pPr>
      <w:r>
        <w:rPr>
          <w:rFonts w:hint="eastAsia" w:cs="宋体"/>
          <w:sz w:val="22"/>
          <w:szCs w:val="22"/>
          <w:lang w:val="en-US"/>
        </w:rPr>
        <w:t>原来的金格插件已经无法满足老师对在线预览和在线编辑的需求，需要更加完善的在线预览和编辑功能，手机端的在线编辑功能目前无法实现，网页端的在线编辑对系统、插件，浏览器，Office版本都有严格的要求，使老师的发文功能使用起来太过繁琐。使用</w:t>
      </w:r>
      <w:r>
        <w:rPr>
          <w:rFonts w:hint="eastAsia" w:cs="宋体"/>
          <w:sz w:val="22"/>
          <w:szCs w:val="22"/>
          <w:lang w:val="en-US" w:eastAsia="zh-CN"/>
        </w:rPr>
        <w:t>新的</w:t>
      </w:r>
      <w:r>
        <w:rPr>
          <w:rFonts w:hint="eastAsia" w:cs="宋体"/>
          <w:sz w:val="22"/>
          <w:szCs w:val="22"/>
          <w:lang w:val="en-US"/>
        </w:rPr>
        <w:t>在线预览和编辑</w:t>
      </w:r>
      <w:r>
        <w:rPr>
          <w:rFonts w:hint="eastAsia" w:cs="宋体"/>
          <w:sz w:val="22"/>
          <w:szCs w:val="22"/>
          <w:lang w:val="en-US" w:eastAsia="zh-CN"/>
        </w:rPr>
        <w:t>技术</w:t>
      </w:r>
      <w:r>
        <w:rPr>
          <w:rFonts w:hint="eastAsia" w:cs="宋体"/>
          <w:sz w:val="22"/>
          <w:szCs w:val="22"/>
          <w:lang w:val="en-US"/>
        </w:rPr>
        <w:t>可以很好的解决这个问题，老师无需安装任何插件即能实现在线编辑的功能，而且对系统和浏览器也没有任何的限制，大大简化和方便了老师以及学校信息系统运维人员的工作。</w:t>
      </w:r>
    </w:p>
    <w:p>
      <w:pPr>
        <w:pStyle w:val="24"/>
        <w:ind w:firstLine="440"/>
        <w:rPr>
          <w:sz w:val="22"/>
        </w:rPr>
      </w:pPr>
      <w:r>
        <w:rPr>
          <w:rFonts w:hint="eastAsia" w:cs="宋体"/>
          <w:sz w:val="22"/>
          <w:szCs w:val="22"/>
          <w:lang w:val="en-US"/>
        </w:rPr>
        <w:t>不仅如此，谷歌浏览器及最新的IE内核对当今市场上在线编辑的插件做了限制，以后随着系统和浏览器升级，现有的在线编辑插件也会变的无法使用，所以使用</w:t>
      </w:r>
      <w:r>
        <w:rPr>
          <w:rFonts w:hint="eastAsia" w:cs="宋体"/>
          <w:sz w:val="22"/>
          <w:szCs w:val="22"/>
          <w:lang w:val="en-US" w:eastAsia="zh-CN"/>
        </w:rPr>
        <w:t>新</w:t>
      </w:r>
      <w:r>
        <w:rPr>
          <w:rFonts w:hint="eastAsia" w:cs="宋体"/>
          <w:sz w:val="22"/>
          <w:szCs w:val="22"/>
          <w:lang w:val="en-US"/>
        </w:rPr>
        <w:t>技术对在线预览和在线编辑功能进行升级和改造是非常重要。</w:t>
      </w:r>
    </w:p>
    <w:p>
      <w:pPr>
        <w:autoSpaceDE w:val="0"/>
        <w:autoSpaceDN w:val="0"/>
        <w:adjustRightInd w:val="0"/>
        <w:snapToGrid w:val="0"/>
        <w:spacing w:line="420" w:lineRule="exact"/>
        <w:ind w:right="-178" w:rightChars="-85" w:firstLine="480" w:firstLineChars="200"/>
        <w:textAlignment w:val="bottom"/>
        <w:rPr>
          <w:rFonts w:ascii="宋体" w:hAnsi="宋体" w:cs="宋体"/>
          <w:color w:val="000000"/>
          <w:sz w:val="24"/>
          <w:szCs w:val="24"/>
        </w:rPr>
      </w:pPr>
      <w:r>
        <w:rPr>
          <w:rFonts w:hint="eastAsia" w:ascii="宋体" w:hAnsi="宋体" w:cs="宋体"/>
          <w:color w:val="000000"/>
          <w:sz w:val="24"/>
          <w:szCs w:val="24"/>
        </w:rPr>
        <w:t>本项目为</w:t>
      </w:r>
      <w:r>
        <w:rPr>
          <w:rFonts w:hint="eastAsia"/>
          <w:sz w:val="24"/>
          <w:szCs w:val="24"/>
        </w:rPr>
        <w:t>OA</w:t>
      </w:r>
      <w:r>
        <w:rPr>
          <w:rFonts w:hint="eastAsia"/>
          <w:sz w:val="24"/>
          <w:szCs w:val="24"/>
          <w:lang w:val="en-US" w:eastAsia="zh-CN"/>
        </w:rPr>
        <w:t>系统</w:t>
      </w:r>
      <w:r>
        <w:rPr>
          <w:rFonts w:hint="eastAsia"/>
          <w:sz w:val="24"/>
          <w:szCs w:val="24"/>
        </w:rPr>
        <w:t>在线预览和编辑</w:t>
      </w:r>
      <w:r>
        <w:rPr>
          <w:rFonts w:hint="eastAsia"/>
          <w:sz w:val="24"/>
          <w:szCs w:val="24"/>
          <w:lang w:val="en-US" w:eastAsia="zh-CN"/>
        </w:rPr>
        <w:t>升级服务</w:t>
      </w:r>
      <w:r>
        <w:rPr>
          <w:rFonts w:hint="eastAsia" w:ascii="宋体" w:hAnsi="宋体" w:cs="宋体"/>
          <w:color w:val="000000"/>
          <w:sz w:val="24"/>
          <w:szCs w:val="24"/>
        </w:rPr>
        <w:t>，</w:t>
      </w:r>
      <w:r>
        <w:rPr>
          <w:rFonts w:hint="eastAsia" w:ascii="宋体" w:hAnsi="宋体" w:cs="宋体"/>
          <w:color w:val="000000"/>
          <w:sz w:val="24"/>
          <w:szCs w:val="24"/>
          <w:lang w:val="en-US" w:eastAsia="zh-CN"/>
        </w:rPr>
        <w:t>并为</w:t>
      </w:r>
      <w:r>
        <w:rPr>
          <w:rFonts w:hint="eastAsia" w:ascii="宋体" w:hAnsi="宋体" w:cs="宋体"/>
          <w:color w:val="000000"/>
          <w:sz w:val="24"/>
          <w:szCs w:val="24"/>
        </w:rPr>
        <w:t>学校</w:t>
      </w:r>
      <w:r>
        <w:rPr>
          <w:rFonts w:hint="eastAsia" w:ascii="宋体" w:hAnsi="宋体" w:cs="宋体"/>
          <w:color w:val="000000"/>
          <w:sz w:val="24"/>
          <w:szCs w:val="24"/>
          <w:lang w:val="en-US" w:eastAsia="zh-CN"/>
        </w:rPr>
        <w:t>提供2</w:t>
      </w:r>
      <w:r>
        <w:rPr>
          <w:rFonts w:hint="eastAsia" w:ascii="宋体" w:hAnsi="宋体" w:cs="宋体"/>
          <w:color w:val="000000"/>
          <w:sz w:val="24"/>
          <w:szCs w:val="24"/>
        </w:rPr>
        <w:t>年的运维服务，主要包含以下内容：</w:t>
      </w:r>
    </w:p>
    <w:p>
      <w:pPr>
        <w:autoSpaceDE w:val="0"/>
        <w:autoSpaceDN w:val="0"/>
        <w:adjustRightInd w:val="0"/>
        <w:snapToGrid w:val="0"/>
        <w:spacing w:line="420" w:lineRule="exact"/>
        <w:ind w:right="-178" w:rightChars="-85" w:firstLine="480" w:firstLineChars="200"/>
        <w:textAlignment w:val="bottom"/>
        <w:rPr>
          <w:rFonts w:hint="eastAsia"/>
          <w:sz w:val="24"/>
          <w:szCs w:val="24"/>
        </w:rPr>
      </w:pPr>
      <w:r>
        <w:rPr>
          <w:rFonts w:hint="eastAsia"/>
          <w:sz w:val="24"/>
          <w:szCs w:val="24"/>
          <w:lang w:val="en-US" w:eastAsia="zh-CN"/>
        </w:rPr>
        <w:t>1、</w:t>
      </w:r>
      <w:r>
        <w:rPr>
          <w:rFonts w:hint="eastAsia"/>
          <w:sz w:val="24"/>
          <w:szCs w:val="24"/>
        </w:rPr>
        <w:t>将现有的发文类流程使用</w:t>
      </w:r>
      <w:r>
        <w:rPr>
          <w:rFonts w:hint="eastAsia"/>
          <w:sz w:val="24"/>
          <w:szCs w:val="24"/>
          <w:lang w:val="en-US" w:eastAsia="zh-CN"/>
        </w:rPr>
        <w:t>新</w:t>
      </w:r>
      <w:r>
        <w:rPr>
          <w:rFonts w:hint="eastAsia"/>
          <w:sz w:val="24"/>
          <w:szCs w:val="24"/>
        </w:rPr>
        <w:t>在线预览和编辑</w:t>
      </w:r>
      <w:r>
        <w:rPr>
          <w:rFonts w:hint="eastAsia"/>
          <w:sz w:val="24"/>
          <w:szCs w:val="24"/>
          <w:lang w:val="en-US" w:eastAsia="zh-CN"/>
        </w:rPr>
        <w:t>技术</w:t>
      </w:r>
      <w:r>
        <w:rPr>
          <w:rFonts w:hint="eastAsia"/>
          <w:sz w:val="24"/>
          <w:szCs w:val="24"/>
        </w:rPr>
        <w:t>进行改造。</w:t>
      </w:r>
    </w:p>
    <w:p>
      <w:pPr>
        <w:autoSpaceDE w:val="0"/>
        <w:autoSpaceDN w:val="0"/>
        <w:adjustRightInd w:val="0"/>
        <w:snapToGrid w:val="0"/>
        <w:spacing w:line="420" w:lineRule="exact"/>
        <w:ind w:right="-178" w:rightChars="-85" w:firstLine="480" w:firstLineChars="200"/>
        <w:textAlignment w:val="bottom"/>
        <w:rPr>
          <w:rFonts w:hint="eastAsia"/>
          <w:sz w:val="24"/>
          <w:szCs w:val="24"/>
        </w:rPr>
      </w:pPr>
      <w:r>
        <w:rPr>
          <w:rFonts w:hint="eastAsia"/>
          <w:sz w:val="24"/>
          <w:szCs w:val="24"/>
          <w:lang w:val="en-US" w:eastAsia="zh-CN"/>
        </w:rPr>
        <w:t>2、新</w:t>
      </w:r>
      <w:r>
        <w:rPr>
          <w:rFonts w:hint="eastAsia"/>
          <w:sz w:val="24"/>
          <w:szCs w:val="24"/>
        </w:rPr>
        <w:t>在线预览功能替换现有永中插件，使网页端和手机端实现在线预览功能。</w:t>
      </w:r>
    </w:p>
    <w:p>
      <w:pPr>
        <w:autoSpaceDE w:val="0"/>
        <w:autoSpaceDN w:val="0"/>
        <w:adjustRightInd w:val="0"/>
        <w:snapToGrid w:val="0"/>
        <w:spacing w:line="420" w:lineRule="exact"/>
        <w:ind w:right="-178" w:rightChars="-85" w:firstLine="480" w:firstLineChars="200"/>
        <w:textAlignment w:val="bottom"/>
        <w:rPr>
          <w:rFonts w:hint="eastAsia"/>
          <w:sz w:val="24"/>
          <w:szCs w:val="24"/>
        </w:rPr>
      </w:pPr>
      <w:r>
        <w:rPr>
          <w:rFonts w:hint="eastAsia"/>
          <w:sz w:val="24"/>
          <w:szCs w:val="24"/>
          <w:lang w:val="en-US" w:eastAsia="zh-CN"/>
        </w:rPr>
        <w:t>3、</w:t>
      </w:r>
      <w:r>
        <w:rPr>
          <w:rFonts w:hint="eastAsia"/>
          <w:sz w:val="24"/>
          <w:szCs w:val="24"/>
        </w:rPr>
        <w:t>用</w:t>
      </w:r>
      <w:r>
        <w:rPr>
          <w:rFonts w:hint="eastAsia"/>
          <w:sz w:val="24"/>
          <w:szCs w:val="24"/>
          <w:lang w:val="en-US" w:eastAsia="zh-CN"/>
        </w:rPr>
        <w:t>新</w:t>
      </w:r>
      <w:r>
        <w:rPr>
          <w:rFonts w:hint="eastAsia"/>
          <w:sz w:val="24"/>
          <w:szCs w:val="24"/>
        </w:rPr>
        <w:t>在线编辑</w:t>
      </w:r>
      <w:r>
        <w:rPr>
          <w:rFonts w:hint="eastAsia"/>
          <w:sz w:val="24"/>
          <w:szCs w:val="24"/>
          <w:lang w:val="en-US" w:eastAsia="zh-CN"/>
        </w:rPr>
        <w:t>技术</w:t>
      </w:r>
      <w:r>
        <w:rPr>
          <w:rFonts w:hint="eastAsia"/>
          <w:sz w:val="24"/>
          <w:szCs w:val="24"/>
        </w:rPr>
        <w:t>替换现在的金格插件实现在线编辑，使网页端实现在线编辑，并且对浏览器没有限制。</w:t>
      </w:r>
    </w:p>
    <w:p>
      <w:pPr>
        <w:autoSpaceDE w:val="0"/>
        <w:autoSpaceDN w:val="0"/>
        <w:adjustRightInd w:val="0"/>
        <w:snapToGrid w:val="0"/>
        <w:spacing w:line="420" w:lineRule="exact"/>
        <w:ind w:right="-178" w:rightChars="-85" w:firstLine="480" w:firstLineChars="200"/>
        <w:textAlignment w:val="bottom"/>
        <w:rPr>
          <w:rFonts w:hint="eastAsia"/>
          <w:sz w:val="24"/>
          <w:szCs w:val="24"/>
        </w:rPr>
      </w:pPr>
      <w:r>
        <w:rPr>
          <w:rFonts w:hint="eastAsia"/>
          <w:sz w:val="24"/>
          <w:szCs w:val="24"/>
          <w:lang w:val="en-US" w:eastAsia="zh-CN"/>
        </w:rPr>
        <w:t>4、</w:t>
      </w:r>
      <w:r>
        <w:rPr>
          <w:rFonts w:hint="eastAsia"/>
          <w:sz w:val="24"/>
          <w:szCs w:val="24"/>
        </w:rPr>
        <w:t>使用</w:t>
      </w:r>
      <w:r>
        <w:rPr>
          <w:rFonts w:hint="eastAsia"/>
          <w:sz w:val="24"/>
          <w:szCs w:val="24"/>
          <w:lang w:val="en-US" w:eastAsia="zh-CN"/>
        </w:rPr>
        <w:t>新技术</w:t>
      </w:r>
      <w:r>
        <w:rPr>
          <w:rFonts w:hint="eastAsia"/>
          <w:sz w:val="24"/>
          <w:szCs w:val="24"/>
        </w:rPr>
        <w:t>功能使手机端实现在线编辑。</w:t>
      </w:r>
    </w:p>
    <w:p>
      <w:pPr>
        <w:autoSpaceDE w:val="0"/>
        <w:autoSpaceDN w:val="0"/>
        <w:adjustRightInd w:val="0"/>
        <w:snapToGrid w:val="0"/>
        <w:spacing w:line="420" w:lineRule="exact"/>
        <w:ind w:right="-178" w:rightChars="-85" w:firstLine="480" w:firstLineChars="200"/>
        <w:textAlignment w:val="bottom"/>
        <w:rPr>
          <w:rFonts w:hint="eastAsia"/>
          <w:sz w:val="24"/>
          <w:szCs w:val="24"/>
        </w:rPr>
      </w:pPr>
      <w:r>
        <w:rPr>
          <w:rFonts w:hint="eastAsia"/>
          <w:sz w:val="24"/>
          <w:szCs w:val="24"/>
          <w:lang w:val="en-US" w:eastAsia="zh-CN"/>
        </w:rPr>
        <w:t>5、</w:t>
      </w:r>
      <w:r>
        <w:rPr>
          <w:rFonts w:hint="eastAsia"/>
          <w:sz w:val="24"/>
          <w:szCs w:val="24"/>
        </w:rPr>
        <w:t>丰富可拓展的开放能力</w:t>
      </w:r>
    </w:p>
    <w:p>
      <w:pPr>
        <w:pStyle w:val="21"/>
        <w:numPr>
          <w:ilvl w:val="0"/>
          <w:numId w:val="1"/>
        </w:numPr>
        <w:spacing w:line="360" w:lineRule="auto"/>
        <w:ind w:firstLineChars="0"/>
        <w:rPr>
          <w:rFonts w:ascii="宋体" w:hAnsi="宋体" w:cs="宋体"/>
          <w:color w:val="000000"/>
          <w:sz w:val="24"/>
        </w:rPr>
      </w:pPr>
      <w:r>
        <w:rPr>
          <w:rFonts w:hint="eastAsia" w:ascii="宋体" w:hAnsi="宋体" w:cs="宋体"/>
          <w:b/>
          <w:color w:val="000000"/>
          <w:sz w:val="24"/>
        </w:rPr>
        <w:t>项目内容说明</w:t>
      </w:r>
    </w:p>
    <w:p>
      <w:pPr>
        <w:pStyle w:val="24"/>
        <w:ind w:firstLine="440"/>
        <w:rPr>
          <w:rFonts w:hint="eastAsia" w:cs="宋体"/>
          <w:sz w:val="22"/>
          <w:szCs w:val="22"/>
          <w:lang w:val="en-US"/>
        </w:rPr>
      </w:pPr>
      <w:r>
        <w:rPr>
          <w:rFonts w:hint="eastAsia" w:cs="宋体"/>
          <w:sz w:val="22"/>
          <w:szCs w:val="22"/>
          <w:lang w:val="en-US"/>
        </w:rPr>
        <w:t>基于Office 客户端内核进行服务化的文档处理引擎为文档中台提供的强大的文档处理能力：</w:t>
      </w:r>
    </w:p>
    <w:p>
      <w:pPr>
        <w:pStyle w:val="24"/>
        <w:ind w:firstLine="440"/>
        <w:rPr>
          <w:rFonts w:hint="eastAsia" w:cs="宋体"/>
          <w:sz w:val="22"/>
          <w:szCs w:val="22"/>
          <w:lang w:val="en-US"/>
        </w:rPr>
      </w:pPr>
      <w:r>
        <w:rPr>
          <w:rFonts w:hint="eastAsia" w:cs="宋体"/>
          <w:sz w:val="22"/>
          <w:szCs w:val="22"/>
          <w:lang w:val="en-US"/>
        </w:rPr>
        <w:t>（1）深度兼容微软office 文档</w:t>
      </w:r>
    </w:p>
    <w:p>
      <w:pPr>
        <w:pStyle w:val="24"/>
        <w:ind w:firstLine="440"/>
        <w:rPr>
          <w:rFonts w:hint="eastAsia" w:cs="宋体"/>
          <w:sz w:val="22"/>
          <w:szCs w:val="22"/>
          <w:lang w:val="en-US"/>
        </w:rPr>
      </w:pPr>
      <w:r>
        <w:rPr>
          <w:rFonts w:hint="eastAsia" w:cs="宋体"/>
          <w:sz w:val="22"/>
          <w:szCs w:val="22"/>
          <w:lang w:val="en-US"/>
        </w:rPr>
        <w:t>基于Office 客户端内核，深度兼容微软Office 文档格式，最大化保证多端编辑格式兼容统一，避免文档经过客户端、Web 端多端编辑后造成文档格式错乱问题。</w:t>
      </w:r>
    </w:p>
    <w:p>
      <w:pPr>
        <w:pStyle w:val="24"/>
        <w:ind w:firstLine="440"/>
        <w:rPr>
          <w:rFonts w:hint="eastAsia" w:cs="宋体"/>
          <w:sz w:val="22"/>
          <w:szCs w:val="22"/>
          <w:lang w:val="en-US"/>
        </w:rPr>
      </w:pPr>
      <w:r>
        <w:rPr>
          <w:rFonts w:hint="eastAsia" w:cs="宋体"/>
          <w:sz w:val="22"/>
          <w:szCs w:val="22"/>
          <w:lang w:val="en-US"/>
        </w:rPr>
        <w:t>（2）兼容主流信创环境</w:t>
      </w:r>
    </w:p>
    <w:p>
      <w:pPr>
        <w:pStyle w:val="24"/>
        <w:ind w:firstLine="440"/>
        <w:rPr>
          <w:rFonts w:hint="eastAsia" w:cs="宋体"/>
          <w:sz w:val="22"/>
          <w:szCs w:val="22"/>
          <w:lang w:val="en-US"/>
        </w:rPr>
      </w:pPr>
      <w:r>
        <w:rPr>
          <w:rFonts w:hint="eastAsia" w:cs="宋体"/>
          <w:sz w:val="22"/>
          <w:szCs w:val="22"/>
          <w:lang w:val="en-US"/>
        </w:rPr>
        <w:t>经过长期在政企市场上的沉淀，产品已支持市面上主流信创基础环境，为用户提供更加多元的安全平台选择。目前已适配信创处理器包括：鲲鹏、飞腾、海光等，信创操作系统包括：银河麒麟、统信UOS、中标麒麟、中科方德等，并且随着市场变化将持续适配更多平台。</w:t>
      </w:r>
    </w:p>
    <w:p>
      <w:pPr>
        <w:pStyle w:val="24"/>
        <w:ind w:firstLine="440"/>
        <w:rPr>
          <w:rFonts w:hint="eastAsia" w:cs="宋体"/>
          <w:sz w:val="22"/>
          <w:szCs w:val="22"/>
          <w:lang w:val="en-US"/>
        </w:rPr>
      </w:pPr>
      <w:r>
        <w:rPr>
          <w:rFonts w:hint="eastAsia" w:cs="宋体"/>
          <w:sz w:val="22"/>
          <w:szCs w:val="22"/>
          <w:lang w:val="en-US"/>
        </w:rPr>
        <w:t>（3）成熟全面的格式转换</w:t>
      </w:r>
    </w:p>
    <w:p>
      <w:pPr>
        <w:pStyle w:val="24"/>
        <w:ind w:firstLine="440"/>
        <w:rPr>
          <w:rFonts w:hint="eastAsia" w:cs="宋体"/>
          <w:sz w:val="22"/>
          <w:szCs w:val="22"/>
          <w:lang w:val="en-US"/>
        </w:rPr>
      </w:pPr>
      <w:r>
        <w:rPr>
          <w:rFonts w:hint="eastAsia" w:cs="宋体"/>
          <w:sz w:val="22"/>
          <w:szCs w:val="22"/>
          <w:lang w:val="en-US"/>
        </w:rPr>
        <w:t>基于Office 客户端强大格式转换能力，文档中台通过对 Office 客户端能力进行封装开放，开放格式转换能力。支持将文字、表格、演示转换为PDF\OFD 或PNG、PDF\OFD 版式文件转换为PNG 格式。</w:t>
      </w:r>
    </w:p>
    <w:p>
      <w:pPr>
        <w:pStyle w:val="24"/>
        <w:ind w:firstLine="440"/>
        <w:rPr>
          <w:rFonts w:hint="eastAsia" w:cs="宋体"/>
          <w:sz w:val="22"/>
          <w:szCs w:val="22"/>
          <w:lang w:val="en-US"/>
        </w:rPr>
      </w:pPr>
      <w:r>
        <w:rPr>
          <w:rFonts w:hint="eastAsia" w:cs="宋体"/>
          <w:sz w:val="22"/>
          <w:szCs w:val="22"/>
          <w:lang w:val="en-US"/>
        </w:rPr>
        <w:t>（4）轻量级的内容处理服务</w:t>
      </w:r>
    </w:p>
    <w:p>
      <w:pPr>
        <w:pStyle w:val="24"/>
        <w:ind w:firstLine="440"/>
        <w:rPr>
          <w:rFonts w:hint="eastAsia" w:cs="宋体"/>
          <w:sz w:val="22"/>
          <w:szCs w:val="22"/>
          <w:lang w:val="en-US"/>
        </w:rPr>
      </w:pPr>
      <w:r>
        <w:rPr>
          <w:rFonts w:hint="eastAsia" w:cs="宋体"/>
          <w:sz w:val="22"/>
          <w:szCs w:val="22"/>
          <w:lang w:val="en-US"/>
        </w:rPr>
        <w:t>针对应用系统的文档处理集成，文档中台提供文档修订清稿、套红头、书签替换相关的文档内容处理接口。第三方应用系统可通过服务端接口在文档不落地的情况下完成文档内容处理。</w:t>
      </w:r>
    </w:p>
    <w:p>
      <w:pPr>
        <w:numPr>
          <w:ilvl w:val="0"/>
          <w:numId w:val="2"/>
        </w:numPr>
        <w:spacing w:line="360" w:lineRule="auto"/>
        <w:rPr>
          <w:rFonts w:hint="eastAsia" w:cs="宋体"/>
          <w:sz w:val="22"/>
        </w:rPr>
      </w:pPr>
      <w:r>
        <w:rPr>
          <w:rFonts w:hint="eastAsia" w:cs="宋体"/>
          <w:sz w:val="22"/>
        </w:rPr>
        <w:t>将现有的发文类流程使用</w:t>
      </w:r>
      <w:r>
        <w:rPr>
          <w:rFonts w:hint="eastAsia" w:cs="宋体"/>
          <w:sz w:val="22"/>
          <w:lang w:val="en-US" w:eastAsia="zh-CN"/>
        </w:rPr>
        <w:t>新</w:t>
      </w:r>
      <w:r>
        <w:rPr>
          <w:rFonts w:hint="eastAsia" w:cs="宋体"/>
          <w:sz w:val="22"/>
        </w:rPr>
        <w:t>在线预览和编辑</w:t>
      </w:r>
      <w:r>
        <w:rPr>
          <w:rFonts w:hint="eastAsia" w:cs="宋体"/>
          <w:sz w:val="22"/>
          <w:lang w:val="en-US" w:eastAsia="zh-CN"/>
        </w:rPr>
        <w:t>技术</w:t>
      </w:r>
      <w:r>
        <w:rPr>
          <w:rFonts w:hint="eastAsia" w:cs="宋体"/>
          <w:sz w:val="22"/>
        </w:rPr>
        <w:t>进行改造。</w:t>
      </w:r>
    </w:p>
    <w:p>
      <w:pPr>
        <w:numPr>
          <w:ilvl w:val="0"/>
          <w:numId w:val="2"/>
        </w:numPr>
        <w:spacing w:line="360" w:lineRule="auto"/>
        <w:rPr>
          <w:rFonts w:cs="宋体"/>
          <w:sz w:val="22"/>
        </w:rPr>
      </w:pPr>
      <w:r>
        <w:rPr>
          <w:rFonts w:hint="eastAsia" w:cs="宋体"/>
          <w:sz w:val="22"/>
          <w:lang w:val="en-US" w:eastAsia="zh-CN"/>
        </w:rPr>
        <w:t>新</w:t>
      </w:r>
      <w:r>
        <w:rPr>
          <w:rFonts w:hint="eastAsia" w:cs="宋体"/>
          <w:sz w:val="22"/>
        </w:rPr>
        <w:t>在线预览功能替换现有永中插件，使网页端和手机端实现在线预览功能。</w:t>
      </w:r>
    </w:p>
    <w:p>
      <w:pPr>
        <w:numPr>
          <w:ilvl w:val="0"/>
          <w:numId w:val="2"/>
        </w:numPr>
        <w:spacing w:line="360" w:lineRule="auto"/>
        <w:rPr>
          <w:rFonts w:cs="宋体"/>
          <w:sz w:val="22"/>
        </w:rPr>
      </w:pPr>
      <w:r>
        <w:rPr>
          <w:rFonts w:hint="eastAsia" w:cs="宋体"/>
          <w:sz w:val="22"/>
        </w:rPr>
        <w:t>用</w:t>
      </w:r>
      <w:r>
        <w:rPr>
          <w:rFonts w:hint="eastAsia" w:cs="宋体"/>
          <w:sz w:val="22"/>
          <w:lang w:val="en-US" w:eastAsia="zh-CN"/>
        </w:rPr>
        <w:t>新</w:t>
      </w:r>
      <w:r>
        <w:rPr>
          <w:rFonts w:hint="eastAsia" w:cs="宋体"/>
          <w:sz w:val="22"/>
        </w:rPr>
        <w:t>在线编辑</w:t>
      </w:r>
      <w:r>
        <w:rPr>
          <w:rFonts w:hint="eastAsia" w:cs="宋体"/>
          <w:sz w:val="22"/>
          <w:lang w:val="en-US" w:eastAsia="zh-CN"/>
        </w:rPr>
        <w:t>技术</w:t>
      </w:r>
      <w:r>
        <w:rPr>
          <w:rFonts w:hint="eastAsia" w:cs="宋体"/>
          <w:sz w:val="22"/>
        </w:rPr>
        <w:t>替换现在的金格插件实现在线编辑，使网页端实现在线编辑，并且对浏览器没有限制。</w:t>
      </w:r>
    </w:p>
    <w:p>
      <w:pPr>
        <w:numPr>
          <w:ilvl w:val="0"/>
          <w:numId w:val="2"/>
        </w:numPr>
        <w:spacing w:line="360" w:lineRule="auto"/>
        <w:rPr>
          <w:rFonts w:cs="宋体"/>
          <w:sz w:val="22"/>
        </w:rPr>
      </w:pPr>
      <w:r>
        <w:rPr>
          <w:rFonts w:hint="eastAsia" w:cs="宋体"/>
          <w:sz w:val="22"/>
        </w:rPr>
        <w:t>使用</w:t>
      </w:r>
      <w:r>
        <w:rPr>
          <w:rFonts w:hint="eastAsia" w:cs="宋体"/>
          <w:sz w:val="22"/>
          <w:lang w:val="en-US" w:eastAsia="zh-CN"/>
        </w:rPr>
        <w:t>新技术</w:t>
      </w:r>
      <w:r>
        <w:rPr>
          <w:rFonts w:hint="eastAsia" w:cs="宋体"/>
          <w:sz w:val="22"/>
        </w:rPr>
        <w:t>功能使手机端实现在线编辑。</w:t>
      </w:r>
    </w:p>
    <w:p>
      <w:pPr>
        <w:numPr>
          <w:ilvl w:val="0"/>
          <w:numId w:val="2"/>
        </w:numPr>
        <w:spacing w:line="360" w:lineRule="auto"/>
        <w:rPr>
          <w:rFonts w:cs="宋体"/>
          <w:sz w:val="22"/>
        </w:rPr>
      </w:pPr>
      <w:r>
        <w:rPr>
          <w:rFonts w:hint="eastAsia" w:cs="宋体"/>
          <w:sz w:val="22"/>
        </w:rPr>
        <w:t>丰富可拓展的开放能力</w:t>
      </w:r>
    </w:p>
    <w:p>
      <w:pPr>
        <w:spacing w:line="360" w:lineRule="auto"/>
        <w:ind w:left="220"/>
        <w:rPr>
          <w:rFonts w:hint="eastAsia" w:cs="宋体"/>
          <w:sz w:val="22"/>
        </w:rPr>
      </w:pPr>
      <w:r>
        <w:rPr>
          <w:rFonts w:hint="eastAsia" w:cs="宋体"/>
          <w:sz w:val="22"/>
        </w:rPr>
        <w:t>（1）丰富的服务化文档处理接口</w:t>
      </w:r>
    </w:p>
    <w:p>
      <w:pPr>
        <w:spacing w:line="360" w:lineRule="auto"/>
        <w:ind w:left="220"/>
        <w:rPr>
          <w:rFonts w:cs="宋体"/>
          <w:sz w:val="22"/>
        </w:rPr>
      </w:pPr>
      <w:r>
        <w:rPr>
          <w:rFonts w:hint="eastAsia" w:cs="宋体"/>
          <w:sz w:val="22"/>
        </w:rPr>
        <w:t>文档中台为企业在各业务场景下文档处理提供了完善的解决方案，目前开放的能力包括文档预览、在线协同编辑、文档格式转换、文档内容处理等文档全生命周期的处理能力。</w:t>
      </w:r>
    </w:p>
    <w:p>
      <w:pPr>
        <w:spacing w:line="360" w:lineRule="auto"/>
        <w:ind w:left="220"/>
        <w:rPr>
          <w:rFonts w:hint="eastAsia" w:cs="宋体"/>
          <w:sz w:val="22"/>
        </w:rPr>
      </w:pPr>
      <w:r>
        <w:rPr>
          <w:rFonts w:hint="eastAsia" w:cs="宋体"/>
          <w:sz w:val="22"/>
        </w:rPr>
        <w:t>（2）强大的前端二次开发能力</w:t>
      </w:r>
    </w:p>
    <w:p>
      <w:pPr>
        <w:spacing w:line="360" w:lineRule="auto"/>
        <w:ind w:left="220"/>
        <w:rPr>
          <w:rFonts w:hint="eastAsia" w:cs="宋体"/>
          <w:sz w:val="22"/>
        </w:rPr>
      </w:pPr>
      <w:r>
        <w:rPr>
          <w:rFonts w:hint="eastAsia" w:cs="宋体"/>
          <w:sz w:val="22"/>
        </w:rPr>
        <w:t>基于前端组件的强大的前端开放SDK，文档中台提供了自定义组件元素、组件事件监听、文档操作等JSAPI。第三方应用系统可调用SDK 或JSAPI 实现不同场景下定制化的组件能力，深度满足更多元的使用场景</w:t>
      </w:r>
    </w:p>
    <w:p>
      <w:pPr>
        <w:pStyle w:val="21"/>
        <w:numPr>
          <w:ilvl w:val="0"/>
          <w:numId w:val="1"/>
        </w:numPr>
        <w:spacing w:line="360" w:lineRule="auto"/>
        <w:ind w:firstLineChars="0"/>
        <w:rPr>
          <w:rFonts w:ascii="宋体" w:hAnsi="宋体" w:cs="宋体"/>
          <w:b/>
          <w:color w:val="000000"/>
          <w:sz w:val="24"/>
        </w:rPr>
      </w:pPr>
      <w:r>
        <w:rPr>
          <w:rFonts w:hint="eastAsia" w:ascii="宋体" w:hAnsi="宋体" w:cs="宋体"/>
          <w:b/>
          <w:color w:val="000000"/>
          <w:sz w:val="24"/>
        </w:rPr>
        <w:t>运维服务要求</w:t>
      </w:r>
    </w:p>
    <w:p>
      <w:pPr>
        <w:numPr>
          <w:ilvl w:val="0"/>
          <w:numId w:val="3"/>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中标方在中标合同签订后二周内提交详细的实施方案和相关文档，待采购人确认后实施。</w:t>
      </w:r>
    </w:p>
    <w:p>
      <w:pPr>
        <w:numPr>
          <w:ilvl w:val="0"/>
          <w:numId w:val="3"/>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中标方需派遣具有专业技能的技术人员根据合同所约定的运维服务范围和定义定期为该系统提供检查、调整、调试、维护等服务，以保证该系统的正常运行。</w:t>
      </w:r>
    </w:p>
    <w:p>
      <w:pPr>
        <w:numPr>
          <w:ilvl w:val="0"/>
          <w:numId w:val="3"/>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中标方提供日常5*8小时的运维保证服务时间，周末及节假日需根据故障情况及时响应服务。</w:t>
      </w:r>
    </w:p>
    <w:p>
      <w:pPr>
        <w:numPr>
          <w:ilvl w:val="0"/>
          <w:numId w:val="3"/>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中标方在服务过程中接触的设备信息、数据资料等负有保密责任，不得泄露给任何第三方。中标方必须和采购人签订保密协议和非侵害性协议，中标方必须要与参加此次项目的驻点及相关人员签订保密协议和非侵害性协议，在合同签订时一并提供给采购人。</w:t>
      </w:r>
    </w:p>
    <w:p>
      <w:pPr>
        <w:pStyle w:val="21"/>
        <w:numPr>
          <w:ilvl w:val="0"/>
          <w:numId w:val="1"/>
        </w:numPr>
        <w:spacing w:line="360" w:lineRule="auto"/>
        <w:ind w:firstLineChars="0"/>
        <w:rPr>
          <w:rFonts w:ascii="宋体" w:hAnsi="宋体" w:cs="宋体"/>
          <w:b/>
          <w:color w:val="000000"/>
          <w:sz w:val="24"/>
        </w:rPr>
      </w:pPr>
      <w:r>
        <w:rPr>
          <w:rFonts w:hint="eastAsia" w:ascii="宋体" w:hAnsi="宋体" w:cs="宋体"/>
          <w:b/>
          <w:color w:val="000000"/>
          <w:sz w:val="24"/>
        </w:rPr>
        <w:t>其他要求</w:t>
      </w:r>
    </w:p>
    <w:p>
      <w:pPr>
        <w:numPr>
          <w:ilvl w:val="0"/>
          <w:numId w:val="4"/>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要求中标方有三所及以上的高校</w:t>
      </w:r>
      <w:r>
        <w:rPr>
          <w:rFonts w:hint="eastAsia" w:ascii="宋体" w:hAnsi="宋体" w:cs="宋体"/>
          <w:color w:val="000000"/>
          <w:sz w:val="24"/>
          <w:szCs w:val="24"/>
          <w:lang w:val="en-US" w:eastAsia="zh-CN"/>
        </w:rPr>
        <w:t>项目开发</w:t>
      </w:r>
      <w:r>
        <w:rPr>
          <w:rFonts w:hint="eastAsia" w:ascii="宋体" w:hAnsi="宋体" w:cs="宋体"/>
          <w:color w:val="000000"/>
          <w:sz w:val="24"/>
          <w:szCs w:val="24"/>
          <w:lang w:val="zh-CN"/>
        </w:rPr>
        <w:t>经验。</w:t>
      </w:r>
    </w:p>
    <w:p>
      <w:pPr>
        <w:numPr>
          <w:ilvl w:val="0"/>
          <w:numId w:val="4"/>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学校保留单方面无条件解除合同的权利。</w:t>
      </w:r>
    </w:p>
    <w:p>
      <w:pPr>
        <w:numPr>
          <w:ilvl w:val="0"/>
          <w:numId w:val="4"/>
        </w:numPr>
        <w:spacing w:line="360" w:lineRule="auto"/>
        <w:rPr>
          <w:rFonts w:ascii="宋体" w:hAnsi="宋体" w:cs="宋体"/>
          <w:color w:val="000000"/>
          <w:sz w:val="24"/>
          <w:szCs w:val="24"/>
          <w:lang w:val="zh-CN"/>
        </w:rPr>
      </w:pPr>
      <w:r>
        <w:rPr>
          <w:rFonts w:hint="eastAsia" w:ascii="宋体" w:hAnsi="宋体" w:cs="宋体"/>
          <w:color w:val="000000"/>
          <w:sz w:val="24"/>
          <w:szCs w:val="24"/>
          <w:lang w:val="zh-CN"/>
        </w:rPr>
        <w:t>合同到期后，根据中标方的服务质量学校决定是否续签服务合同。</w:t>
      </w:r>
    </w:p>
    <w:p>
      <w:pPr>
        <w:widowControl/>
        <w:spacing w:line="360" w:lineRule="auto"/>
        <w:jc w:val="left"/>
        <w:rPr>
          <w:rFonts w:ascii="宋体" w:hAnsi="宋体" w:cs="宋体"/>
          <w:color w:val="000000"/>
          <w:sz w:val="24"/>
          <w:szCs w:val="24"/>
          <w:lang w:val="zh-CN"/>
        </w:rPr>
      </w:pPr>
    </w:p>
    <w:p>
      <w:pPr>
        <w:widowControl/>
        <w:spacing w:line="360" w:lineRule="auto"/>
        <w:jc w:val="left"/>
        <w:rPr>
          <w:rFonts w:ascii="宋体" w:hAnsi="宋体" w:cs="宋体"/>
          <w:color w:val="000000"/>
          <w:sz w:val="24"/>
          <w:szCs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30B8"/>
    <w:multiLevelType w:val="multilevel"/>
    <w:tmpl w:val="0EFD30B8"/>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61C382"/>
    <w:multiLevelType w:val="singleLevel"/>
    <w:tmpl w:val="1861C382"/>
    <w:lvl w:ilvl="0" w:tentative="0">
      <w:start w:val="1"/>
      <w:numFmt w:val="decimal"/>
      <w:suff w:val="nothing"/>
      <w:lvlText w:val="%1、"/>
      <w:lvlJc w:val="left"/>
      <w:pPr>
        <w:ind w:left="220" w:firstLine="0"/>
      </w:pPr>
    </w:lvl>
  </w:abstractNum>
  <w:abstractNum w:abstractNumId="2">
    <w:nsid w:val="22B702F5"/>
    <w:multiLevelType w:val="multilevel"/>
    <w:tmpl w:val="22B702F5"/>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525259"/>
    <w:multiLevelType w:val="multilevel"/>
    <w:tmpl w:val="6552525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5E56CC"/>
    <w:rsid w:val="000107F8"/>
    <w:rsid w:val="0001146F"/>
    <w:rsid w:val="00017603"/>
    <w:rsid w:val="000949CC"/>
    <w:rsid w:val="000A0292"/>
    <w:rsid w:val="000E5C4F"/>
    <w:rsid w:val="000F5538"/>
    <w:rsid w:val="0012450D"/>
    <w:rsid w:val="00151CB4"/>
    <w:rsid w:val="00163FB9"/>
    <w:rsid w:val="001757A0"/>
    <w:rsid w:val="001C74D0"/>
    <w:rsid w:val="001D4EE2"/>
    <w:rsid w:val="001E4603"/>
    <w:rsid w:val="001F4566"/>
    <w:rsid w:val="00205517"/>
    <w:rsid w:val="00217DD8"/>
    <w:rsid w:val="0028763D"/>
    <w:rsid w:val="00291FCC"/>
    <w:rsid w:val="002A3AA1"/>
    <w:rsid w:val="002B7092"/>
    <w:rsid w:val="00381223"/>
    <w:rsid w:val="003E0123"/>
    <w:rsid w:val="004109A8"/>
    <w:rsid w:val="00450246"/>
    <w:rsid w:val="0045634B"/>
    <w:rsid w:val="00481483"/>
    <w:rsid w:val="004816E2"/>
    <w:rsid w:val="00497745"/>
    <w:rsid w:val="00501948"/>
    <w:rsid w:val="00592F60"/>
    <w:rsid w:val="00594302"/>
    <w:rsid w:val="005D38DA"/>
    <w:rsid w:val="005E56CC"/>
    <w:rsid w:val="00675406"/>
    <w:rsid w:val="006F2A2D"/>
    <w:rsid w:val="00755F91"/>
    <w:rsid w:val="00773EE0"/>
    <w:rsid w:val="00784FB3"/>
    <w:rsid w:val="007B225E"/>
    <w:rsid w:val="007B6ECD"/>
    <w:rsid w:val="007C0886"/>
    <w:rsid w:val="007E453E"/>
    <w:rsid w:val="00851114"/>
    <w:rsid w:val="008566D3"/>
    <w:rsid w:val="00875A97"/>
    <w:rsid w:val="008A7334"/>
    <w:rsid w:val="008B4800"/>
    <w:rsid w:val="00913D44"/>
    <w:rsid w:val="0091619F"/>
    <w:rsid w:val="00921AEE"/>
    <w:rsid w:val="00925AAE"/>
    <w:rsid w:val="009264D0"/>
    <w:rsid w:val="00942F91"/>
    <w:rsid w:val="00947EF7"/>
    <w:rsid w:val="009C3166"/>
    <w:rsid w:val="009D230F"/>
    <w:rsid w:val="00A203E7"/>
    <w:rsid w:val="00A2431D"/>
    <w:rsid w:val="00AC0524"/>
    <w:rsid w:val="00AC73D9"/>
    <w:rsid w:val="00AD6E51"/>
    <w:rsid w:val="00AD74AC"/>
    <w:rsid w:val="00AF3A3E"/>
    <w:rsid w:val="00B519D6"/>
    <w:rsid w:val="00B9184F"/>
    <w:rsid w:val="00B9309E"/>
    <w:rsid w:val="00BC58A3"/>
    <w:rsid w:val="00BD62F7"/>
    <w:rsid w:val="00BF7323"/>
    <w:rsid w:val="00C34DE3"/>
    <w:rsid w:val="00C55F15"/>
    <w:rsid w:val="00C7577E"/>
    <w:rsid w:val="00C865D0"/>
    <w:rsid w:val="00C87D8E"/>
    <w:rsid w:val="00C95023"/>
    <w:rsid w:val="00CA2B92"/>
    <w:rsid w:val="00CE6EAF"/>
    <w:rsid w:val="00CF35E6"/>
    <w:rsid w:val="00D10405"/>
    <w:rsid w:val="00D72EC6"/>
    <w:rsid w:val="00D844A4"/>
    <w:rsid w:val="00D859D6"/>
    <w:rsid w:val="00DD4EB2"/>
    <w:rsid w:val="00DE53EF"/>
    <w:rsid w:val="00DE6C1F"/>
    <w:rsid w:val="00E33C01"/>
    <w:rsid w:val="00EA3C40"/>
    <w:rsid w:val="00EE14D7"/>
    <w:rsid w:val="00F023F1"/>
    <w:rsid w:val="00F0337F"/>
    <w:rsid w:val="00F0519E"/>
    <w:rsid w:val="00F10AC1"/>
    <w:rsid w:val="00F35CC6"/>
    <w:rsid w:val="00F86F7D"/>
    <w:rsid w:val="00F91F9F"/>
    <w:rsid w:val="00F971D8"/>
    <w:rsid w:val="00F97733"/>
    <w:rsid w:val="00FD4933"/>
    <w:rsid w:val="00FF23E9"/>
    <w:rsid w:val="08487FF1"/>
    <w:rsid w:val="48ED3F1B"/>
    <w:rsid w:val="4AAC04E2"/>
    <w:rsid w:val="628C1947"/>
    <w:rsid w:val="6F5B1CC8"/>
    <w:rsid w:val="7B89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22"/>
    <w:qFormat/>
    <w:uiPriority w:val="0"/>
    <w:pPr>
      <w:adjustRightInd w:val="0"/>
      <w:spacing w:line="360" w:lineRule="auto"/>
      <w:ind w:firstLine="490"/>
      <w:jc w:val="left"/>
    </w:pPr>
    <w:rPr>
      <w:rFonts w:ascii="Century Gothic" w:hAnsi="Century Gothic" w:eastAsia="Century Gothic"/>
      <w:sz w:val="24"/>
      <w:szCs w:val="20"/>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6"/>
    <w:qFormat/>
    <w:uiPriority w:val="0"/>
    <w:pPr>
      <w:spacing w:before="240" w:after="60"/>
      <w:jc w:val="center"/>
      <w:outlineLvl w:val="0"/>
    </w:pPr>
    <w:rPr>
      <w:rFonts w:ascii="Cambria" w:hAnsi="Cambria"/>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3 字符"/>
    <w:basedOn w:val="11"/>
    <w:link w:val="4"/>
    <w:semiHidden/>
    <w:qFormat/>
    <w:uiPriority w:val="0"/>
    <w:rPr>
      <w:b/>
      <w:bCs/>
      <w:kern w:val="2"/>
      <w:sz w:val="32"/>
      <w:szCs w:val="32"/>
    </w:rPr>
  </w:style>
  <w:style w:type="paragraph" w:styleId="13">
    <w:name w:val="List Paragraph"/>
    <w:basedOn w:val="1"/>
    <w:qFormat/>
    <w:uiPriority w:val="34"/>
    <w:pPr>
      <w:widowControl/>
      <w:ind w:firstLine="420"/>
    </w:pPr>
    <w:rPr>
      <w:rFonts w:cs="Calibri"/>
      <w:kern w:val="0"/>
      <w:szCs w:val="21"/>
    </w:rPr>
  </w:style>
  <w:style w:type="character" w:customStyle="1" w:styleId="14">
    <w:name w:val="标题 1 字符"/>
    <w:basedOn w:val="11"/>
    <w:link w:val="2"/>
    <w:qFormat/>
    <w:uiPriority w:val="0"/>
    <w:rPr>
      <w:b/>
      <w:bCs/>
      <w:kern w:val="44"/>
      <w:sz w:val="44"/>
      <w:szCs w:val="44"/>
    </w:rPr>
  </w:style>
  <w:style w:type="character" w:customStyle="1" w:styleId="15">
    <w:name w:val="标题 2 字符"/>
    <w:basedOn w:val="11"/>
    <w:link w:val="3"/>
    <w:qFormat/>
    <w:uiPriority w:val="0"/>
    <w:rPr>
      <w:rFonts w:ascii="Arial" w:hAnsi="Arial" w:eastAsia="黑体"/>
      <w:b/>
      <w:bCs/>
      <w:kern w:val="2"/>
      <w:sz w:val="32"/>
      <w:szCs w:val="32"/>
    </w:rPr>
  </w:style>
  <w:style w:type="character" w:customStyle="1" w:styleId="16">
    <w:name w:val="标题 字符"/>
    <w:link w:val="8"/>
    <w:qFormat/>
    <w:uiPriority w:val="0"/>
    <w:rPr>
      <w:rFonts w:ascii="Cambria" w:hAnsi="Cambria"/>
      <w:b/>
      <w:bCs/>
      <w:kern w:val="2"/>
      <w:sz w:val="32"/>
      <w:szCs w:val="32"/>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字符"/>
    <w:basedOn w:val="11"/>
    <w:link w:val="7"/>
    <w:qFormat/>
    <w:uiPriority w:val="99"/>
    <w:rPr>
      <w:kern w:val="2"/>
      <w:sz w:val="18"/>
      <w:szCs w:val="18"/>
    </w:rPr>
  </w:style>
  <w:style w:type="character" w:customStyle="1" w:styleId="19">
    <w:name w:val="页脚 字符"/>
    <w:basedOn w:val="11"/>
    <w:link w:val="6"/>
    <w:qFormat/>
    <w:uiPriority w:val="99"/>
    <w:rPr>
      <w:kern w:val="2"/>
      <w:sz w:val="18"/>
      <w:szCs w:val="18"/>
    </w:rPr>
  </w:style>
  <w:style w:type="character" w:customStyle="1" w:styleId="20">
    <w:name w:val="List Paragraph Char Char"/>
    <w:link w:val="21"/>
    <w:qFormat/>
    <w:uiPriority w:val="0"/>
    <w:rPr>
      <w:kern w:val="2"/>
      <w:sz w:val="21"/>
      <w:szCs w:val="24"/>
    </w:rPr>
  </w:style>
  <w:style w:type="paragraph" w:customStyle="1" w:styleId="21">
    <w:name w:val="列出段落1"/>
    <w:basedOn w:val="1"/>
    <w:link w:val="20"/>
    <w:qFormat/>
    <w:uiPriority w:val="0"/>
    <w:pPr>
      <w:ind w:firstLine="420" w:firstLineChars="200"/>
    </w:pPr>
    <w:rPr>
      <w:rFonts w:ascii="Times New Roman" w:hAnsi="Times New Roman"/>
      <w:szCs w:val="24"/>
    </w:rPr>
  </w:style>
  <w:style w:type="character" w:customStyle="1" w:styleId="22">
    <w:name w:val="正文文本缩进 字符"/>
    <w:link w:val="5"/>
    <w:qFormat/>
    <w:uiPriority w:val="0"/>
    <w:rPr>
      <w:rFonts w:ascii="Century Gothic" w:hAnsi="Century Gothic" w:eastAsia="Century Gothic"/>
      <w:kern w:val="2"/>
      <w:sz w:val="24"/>
    </w:rPr>
  </w:style>
  <w:style w:type="character" w:customStyle="1" w:styleId="23">
    <w:name w:val="正文文本缩进 Char1"/>
    <w:basedOn w:val="11"/>
    <w:semiHidden/>
    <w:qFormat/>
    <w:uiPriority w:val="99"/>
    <w:rPr>
      <w:rFonts w:ascii="Calibri" w:hAnsi="Calibri"/>
      <w:kern w:val="2"/>
      <w:sz w:val="21"/>
      <w:szCs w:val="22"/>
    </w:rPr>
  </w:style>
  <w:style w:type="paragraph" w:customStyle="1" w:styleId="24">
    <w:name w:val="标准文本"/>
    <w:basedOn w:val="1"/>
    <w:qFormat/>
    <w:uiPriority w:val="0"/>
    <w:pPr>
      <w:spacing w:line="360" w:lineRule="auto"/>
      <w:ind w:firstLine="480" w:firstLineChars="200"/>
    </w:pPr>
    <w:rPr>
      <w:rFonts w:ascii="Times New Roman" w:hAnsi="Times New Roman"/>
      <w:sz w:val="24"/>
      <w:szCs w:val="20"/>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1963</Words>
  <Characters>2356</Characters>
  <Lines>214</Lines>
  <Paragraphs>154</Paragraphs>
  <TotalTime>4</TotalTime>
  <ScaleCrop>false</ScaleCrop>
  <LinksUpToDate>false</LinksUpToDate>
  <CharactersWithSpaces>4165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2023-07-11T02:03:00Z</dcterms:created>
  <dc:creator>Shao</dc:creator>
  <cp:lastModifiedBy>鲍海峰</cp:lastModifiedBy>
  <dcterms:modified xsi:type="dcterms:W3CDTF">2023-09-01T05:52:15Z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D91EE6C281DF4E49BF40EF8BC28F31D5_12</vt:lpwstr>
  </property>
</Properties>
</file>